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Lines="0" w:afterLines="0" w:line="240" w:lineRule="auto"/>
        <w:jc w:val="center"/>
        <w:outlineLvl w:val="0"/>
        <w:rPr>
          <w:rFonts w:hint="eastAsia" w:hAnsi="宋体"/>
          <w:b/>
          <w:spacing w:val="-6"/>
          <w:sz w:val="36"/>
          <w:szCs w:val="36"/>
          <w:lang w:eastAsia="zh-CN"/>
        </w:rPr>
      </w:pPr>
      <w:r>
        <w:rPr>
          <w:rFonts w:hint="eastAsia" w:hAnsi="宋体"/>
          <w:b/>
          <w:spacing w:val="-6"/>
          <w:sz w:val="36"/>
          <w:szCs w:val="36"/>
        </w:rPr>
        <w:t>饮食服务中心点餐设备</w:t>
      </w:r>
      <w:r>
        <w:rPr>
          <w:rFonts w:hint="eastAsia" w:hAnsi="宋体"/>
          <w:b/>
          <w:spacing w:val="-6"/>
          <w:sz w:val="36"/>
          <w:szCs w:val="36"/>
          <w:lang w:eastAsia="zh-CN"/>
        </w:rPr>
        <w:t>具体采购内容及报名条件</w:t>
      </w:r>
    </w:p>
    <w:p>
      <w:pPr>
        <w:pStyle w:val="2"/>
        <w:adjustRightInd w:val="0"/>
        <w:snapToGrid w:val="0"/>
        <w:spacing w:beforeLines="0" w:afterLines="0" w:line="240" w:lineRule="auto"/>
        <w:jc w:val="left"/>
        <w:outlineLvl w:val="0"/>
        <w:rPr>
          <w:rFonts w:hint="eastAsia" w:hAnsi="宋体"/>
          <w:b/>
          <w:spacing w:val="-6"/>
          <w:sz w:val="30"/>
          <w:szCs w:val="30"/>
          <w:lang w:eastAsia="zh-CN"/>
        </w:rPr>
      </w:pPr>
    </w:p>
    <w:p>
      <w:pPr>
        <w:pStyle w:val="2"/>
        <w:numPr>
          <w:ilvl w:val="0"/>
          <w:numId w:val="1"/>
        </w:numPr>
        <w:adjustRightInd w:val="0"/>
        <w:snapToGrid w:val="0"/>
        <w:spacing w:beforeLines="0" w:afterLines="0" w:line="240" w:lineRule="auto"/>
        <w:jc w:val="left"/>
        <w:outlineLvl w:val="0"/>
        <w:rPr>
          <w:rFonts w:hint="eastAsia" w:hAnsi="宋体"/>
          <w:b/>
          <w:spacing w:val="-6"/>
          <w:sz w:val="30"/>
          <w:szCs w:val="30"/>
          <w:lang w:eastAsia="zh-CN"/>
        </w:rPr>
      </w:pPr>
      <w:r>
        <w:rPr>
          <w:rFonts w:hint="eastAsia" w:hAnsi="宋体"/>
          <w:b/>
          <w:spacing w:val="-6"/>
          <w:sz w:val="30"/>
          <w:szCs w:val="30"/>
          <w:lang w:eastAsia="zh-CN"/>
        </w:rPr>
        <w:t>采购内容</w:t>
      </w:r>
    </w:p>
    <w:tbl>
      <w:tblPr>
        <w:tblStyle w:val="4"/>
        <w:tblW w:w="8522" w:type="dxa"/>
        <w:jc w:val="center"/>
        <w:tblInd w:w="12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3762"/>
        <w:gridCol w:w="3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0" w:type="dxa"/>
            <w:vAlign w:val="center"/>
          </w:tcPr>
          <w:p>
            <w:pPr>
              <w:jc w:val="center"/>
              <w:rPr>
                <w:rFonts w:ascii="宋体" w:hAnsi="宋体" w:eastAsia="宋体" w:cs="宋体"/>
                <w:b/>
                <w:sz w:val="24"/>
                <w:szCs w:val="24"/>
              </w:rPr>
            </w:pPr>
            <w:r>
              <w:rPr>
                <w:rFonts w:hint="eastAsia" w:ascii="宋体" w:hAnsi="宋体" w:eastAsia="宋体" w:cs="宋体"/>
                <w:b/>
                <w:sz w:val="24"/>
                <w:szCs w:val="24"/>
              </w:rPr>
              <w:t>序号</w:t>
            </w:r>
          </w:p>
        </w:tc>
        <w:tc>
          <w:tcPr>
            <w:tcW w:w="3762" w:type="dxa"/>
            <w:vAlign w:val="center"/>
          </w:tcPr>
          <w:p>
            <w:pPr>
              <w:jc w:val="center"/>
              <w:rPr>
                <w:rFonts w:ascii="宋体" w:hAnsi="宋体" w:eastAsia="宋体" w:cs="宋体"/>
                <w:b/>
                <w:sz w:val="24"/>
                <w:szCs w:val="24"/>
              </w:rPr>
            </w:pPr>
            <w:r>
              <w:rPr>
                <w:rFonts w:hint="eastAsia" w:ascii="宋体" w:hAnsi="宋体" w:eastAsia="宋体" w:cs="宋体"/>
                <w:b/>
                <w:sz w:val="24"/>
                <w:szCs w:val="24"/>
              </w:rPr>
              <w:t>设备</w:t>
            </w:r>
          </w:p>
        </w:tc>
        <w:tc>
          <w:tcPr>
            <w:tcW w:w="3990" w:type="dxa"/>
            <w:vAlign w:val="center"/>
          </w:tcPr>
          <w:p>
            <w:pPr>
              <w:jc w:val="center"/>
              <w:rPr>
                <w:rFonts w:hint="eastAsia" w:ascii="宋体" w:hAnsi="宋体" w:eastAsia="宋体" w:cs="宋体"/>
                <w:b/>
                <w:sz w:val="24"/>
                <w:szCs w:val="24"/>
                <w:lang w:eastAsia="zh-CN"/>
              </w:rPr>
            </w:pPr>
            <w:r>
              <w:rPr>
                <w:rFonts w:hint="eastAsia" w:ascii="宋体" w:hAnsi="宋体" w:cs="宋体"/>
                <w:b/>
                <w:sz w:val="24"/>
                <w:szCs w:val="24"/>
                <w:lang w:eastAsia="zh-CN"/>
              </w:rPr>
              <w:t>具体参数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0" w:type="dxa"/>
            <w:vAlign w:val="center"/>
          </w:tcPr>
          <w:p>
            <w:pPr>
              <w:jc w:val="center"/>
              <w:rPr>
                <w:rFonts w:ascii="宋体" w:hAnsi="宋体" w:eastAsia="宋体" w:cs="宋体"/>
                <w:sz w:val="24"/>
                <w:szCs w:val="24"/>
              </w:rPr>
            </w:pPr>
            <w:r>
              <w:rPr>
                <w:rFonts w:hint="eastAsia" w:ascii="宋体" w:hAnsi="宋体" w:eastAsia="宋体" w:cs="宋体"/>
                <w:sz w:val="24"/>
                <w:szCs w:val="24"/>
              </w:rPr>
              <w:t>1</w:t>
            </w:r>
          </w:p>
        </w:tc>
        <w:tc>
          <w:tcPr>
            <w:tcW w:w="3762" w:type="dxa"/>
            <w:vAlign w:val="center"/>
          </w:tcPr>
          <w:p>
            <w:pPr>
              <w:jc w:val="center"/>
              <w:rPr>
                <w:rFonts w:ascii="宋体" w:hAnsi="宋体" w:eastAsia="宋体" w:cs="宋体"/>
                <w:sz w:val="24"/>
                <w:szCs w:val="24"/>
              </w:rPr>
            </w:pPr>
            <w:r>
              <w:rPr>
                <w:rFonts w:hint="eastAsia" w:ascii="宋体" w:hAnsi="宋体" w:eastAsia="宋体" w:cs="宋体"/>
                <w:sz w:val="24"/>
                <w:szCs w:val="24"/>
              </w:rPr>
              <w:t>称重点餐一体机</w:t>
            </w:r>
          </w:p>
        </w:tc>
        <w:tc>
          <w:tcPr>
            <w:tcW w:w="3990" w:type="dxa"/>
            <w:vAlign w:val="center"/>
          </w:tcPr>
          <w:p>
            <w:pPr>
              <w:jc w:val="center"/>
              <w:rPr>
                <w:rFonts w:hint="eastAsia" w:ascii="宋体" w:hAnsi="宋体" w:eastAsia="宋体" w:cs="宋体"/>
                <w:sz w:val="24"/>
                <w:szCs w:val="24"/>
                <w:lang w:eastAsia="zh-CN"/>
              </w:rPr>
            </w:pPr>
            <w:r>
              <w:rPr>
                <w:rFonts w:hint="eastAsia" w:ascii="宋体" w:hAnsi="宋体" w:cs="宋体"/>
                <w:sz w:val="24"/>
                <w:szCs w:val="24"/>
                <w:lang w:eastAsia="zh-CN"/>
              </w:rPr>
              <w:t>详见采购文件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0" w:type="dxa"/>
            <w:vAlign w:val="center"/>
          </w:tcPr>
          <w:p>
            <w:pPr>
              <w:jc w:val="center"/>
              <w:rPr>
                <w:rFonts w:ascii="宋体" w:hAnsi="宋体" w:eastAsia="宋体" w:cs="宋体"/>
                <w:sz w:val="24"/>
                <w:szCs w:val="24"/>
              </w:rPr>
            </w:pPr>
            <w:r>
              <w:rPr>
                <w:rFonts w:hint="eastAsia" w:ascii="宋体" w:hAnsi="宋体" w:eastAsia="宋体" w:cs="宋体"/>
                <w:sz w:val="24"/>
                <w:szCs w:val="24"/>
              </w:rPr>
              <w:t>2</w:t>
            </w:r>
          </w:p>
        </w:tc>
        <w:tc>
          <w:tcPr>
            <w:tcW w:w="3762" w:type="dxa"/>
            <w:vAlign w:val="center"/>
          </w:tcPr>
          <w:p>
            <w:pPr>
              <w:jc w:val="center"/>
              <w:rPr>
                <w:rFonts w:ascii="宋体" w:hAnsi="宋体" w:eastAsia="宋体" w:cs="宋体"/>
                <w:sz w:val="24"/>
                <w:szCs w:val="24"/>
              </w:rPr>
            </w:pPr>
            <w:r>
              <w:rPr>
                <w:rFonts w:hint="eastAsia" w:ascii="宋体" w:hAnsi="宋体" w:eastAsia="宋体" w:cs="宋体"/>
                <w:sz w:val="24"/>
                <w:szCs w:val="24"/>
              </w:rPr>
              <w:t>聚合收银终端</w:t>
            </w:r>
          </w:p>
        </w:tc>
        <w:tc>
          <w:tcPr>
            <w:tcW w:w="3990" w:type="dxa"/>
            <w:vAlign w:val="center"/>
          </w:tcPr>
          <w:p>
            <w:pPr>
              <w:jc w:val="center"/>
              <w:rPr>
                <w:rFonts w:hint="eastAsia" w:ascii="宋体" w:hAnsi="宋体" w:eastAsia="宋体" w:cs="宋体"/>
                <w:sz w:val="24"/>
                <w:szCs w:val="24"/>
              </w:rPr>
            </w:pPr>
            <w:r>
              <w:rPr>
                <w:rFonts w:hint="eastAsia" w:ascii="宋体" w:hAnsi="宋体" w:cs="宋体"/>
                <w:sz w:val="24"/>
                <w:szCs w:val="24"/>
                <w:lang w:eastAsia="zh-CN"/>
              </w:rPr>
              <w:t>详见采购文件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0" w:type="dxa"/>
            <w:vAlign w:val="center"/>
          </w:tcPr>
          <w:p>
            <w:pPr>
              <w:jc w:val="center"/>
              <w:rPr>
                <w:rFonts w:ascii="宋体" w:hAnsi="宋体" w:eastAsia="宋体" w:cs="宋体"/>
                <w:sz w:val="24"/>
                <w:szCs w:val="24"/>
              </w:rPr>
            </w:pPr>
            <w:r>
              <w:rPr>
                <w:rFonts w:hint="eastAsia" w:ascii="宋体" w:hAnsi="宋体" w:eastAsia="宋体" w:cs="宋体"/>
                <w:sz w:val="24"/>
                <w:szCs w:val="24"/>
              </w:rPr>
              <w:t>3</w:t>
            </w:r>
          </w:p>
        </w:tc>
        <w:tc>
          <w:tcPr>
            <w:tcW w:w="3762" w:type="dxa"/>
            <w:vAlign w:val="center"/>
          </w:tcPr>
          <w:p>
            <w:pPr>
              <w:jc w:val="center"/>
              <w:rPr>
                <w:rFonts w:ascii="宋体" w:hAnsi="宋体" w:eastAsia="宋体" w:cs="宋体"/>
                <w:sz w:val="24"/>
                <w:szCs w:val="24"/>
              </w:rPr>
            </w:pPr>
            <w:r>
              <w:rPr>
                <w:rFonts w:hint="eastAsia" w:ascii="宋体" w:hAnsi="宋体" w:eastAsia="宋体" w:cs="宋体"/>
                <w:sz w:val="24"/>
                <w:szCs w:val="24"/>
              </w:rPr>
              <w:t>双屏收银点餐机</w:t>
            </w:r>
          </w:p>
        </w:tc>
        <w:tc>
          <w:tcPr>
            <w:tcW w:w="3990" w:type="dxa"/>
            <w:vAlign w:val="center"/>
          </w:tcPr>
          <w:p>
            <w:pPr>
              <w:jc w:val="center"/>
              <w:rPr>
                <w:rFonts w:hint="eastAsia" w:ascii="宋体" w:hAnsi="宋体" w:eastAsia="宋体" w:cs="宋体"/>
                <w:sz w:val="24"/>
                <w:szCs w:val="24"/>
              </w:rPr>
            </w:pPr>
            <w:r>
              <w:rPr>
                <w:rFonts w:hint="eastAsia" w:ascii="宋体" w:hAnsi="宋体" w:cs="宋体"/>
                <w:sz w:val="24"/>
                <w:szCs w:val="24"/>
                <w:lang w:eastAsia="zh-CN"/>
              </w:rPr>
              <w:t>详见采购文件</w:t>
            </w:r>
          </w:p>
        </w:tc>
      </w:tr>
    </w:tbl>
    <w:p>
      <w:pPr>
        <w:pStyle w:val="2"/>
        <w:numPr>
          <w:numId w:val="0"/>
        </w:numPr>
        <w:adjustRightInd w:val="0"/>
        <w:snapToGrid w:val="0"/>
        <w:spacing w:beforeLines="0" w:afterLines="0" w:line="240" w:lineRule="auto"/>
        <w:jc w:val="left"/>
        <w:outlineLvl w:val="0"/>
        <w:rPr>
          <w:rFonts w:hint="eastAsia" w:hAnsi="宋体"/>
          <w:b/>
          <w:spacing w:val="-6"/>
          <w:sz w:val="30"/>
          <w:szCs w:val="30"/>
          <w:lang w:eastAsia="zh-CN"/>
        </w:rPr>
      </w:pPr>
    </w:p>
    <w:p>
      <w:pPr>
        <w:pStyle w:val="2"/>
        <w:widowControl w:val="0"/>
        <w:numPr>
          <w:ilvl w:val="0"/>
          <w:numId w:val="1"/>
        </w:numPr>
        <w:adjustRightInd w:val="0"/>
        <w:snapToGrid w:val="0"/>
        <w:spacing w:beforeLines="0" w:afterLines="0" w:line="240" w:lineRule="auto"/>
        <w:ind w:left="0" w:leftChars="0" w:firstLine="0" w:firstLineChars="0"/>
        <w:jc w:val="left"/>
        <w:outlineLvl w:val="0"/>
        <w:rPr>
          <w:rFonts w:hint="eastAsia" w:hAnsi="宋体"/>
          <w:b/>
          <w:spacing w:val="-6"/>
          <w:sz w:val="30"/>
          <w:szCs w:val="30"/>
          <w:lang w:eastAsia="zh-CN"/>
        </w:rPr>
      </w:pPr>
      <w:r>
        <w:rPr>
          <w:rFonts w:hint="eastAsia" w:hAnsi="宋体"/>
          <w:b/>
          <w:spacing w:val="-6"/>
          <w:sz w:val="30"/>
          <w:szCs w:val="30"/>
          <w:lang w:eastAsia="zh-CN"/>
        </w:rPr>
        <w:t>报名条件</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029"/>
        <w:gridCol w:w="7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7" w:hRule="exact"/>
        </w:trPr>
        <w:tc>
          <w:tcPr>
            <w:tcW w:w="1029" w:type="dxa"/>
            <w:vAlign w:val="top"/>
          </w:tcPr>
          <w:p>
            <w:pPr>
              <w:pStyle w:val="6"/>
              <w:ind w:left="0" w:leftChars="0" w:firstLine="0" w:firstLineChars="0"/>
              <w:jc w:val="center"/>
              <w:rPr>
                <w:rFonts w:hint="eastAsia" w:ascii="仿宋_GB2312" w:hAnsi="Calibri" w:eastAsia="仿宋_GB2312" w:cs="Times New Roman"/>
                <w:kern w:val="2"/>
                <w:sz w:val="28"/>
                <w:szCs w:val="28"/>
                <w:vertAlign w:val="baseline"/>
                <w:lang w:val="en-US" w:eastAsia="zh-CN" w:bidi="ar-SA"/>
              </w:rPr>
            </w:pPr>
            <w:r>
              <w:rPr>
                <w:rFonts w:hint="eastAsia" w:ascii="仿宋_GB2312" w:hAnsi="Calibri" w:eastAsia="仿宋_GB2312" w:cs="Times New Roman"/>
                <w:kern w:val="2"/>
                <w:sz w:val="28"/>
                <w:szCs w:val="28"/>
                <w:vertAlign w:val="baseline"/>
                <w:lang w:val="en-US" w:eastAsia="zh-CN" w:bidi="ar-SA"/>
              </w:rPr>
              <w:t>序号</w:t>
            </w:r>
          </w:p>
        </w:tc>
        <w:tc>
          <w:tcPr>
            <w:tcW w:w="7493" w:type="dxa"/>
            <w:vAlign w:val="top"/>
          </w:tcPr>
          <w:p>
            <w:pPr>
              <w:pStyle w:val="6"/>
              <w:jc w:val="center"/>
              <w:rPr>
                <w:rFonts w:hint="eastAsia" w:ascii="仿宋_GB2312" w:hAnsi="Calibri" w:eastAsia="仿宋_GB2312" w:cs="Times New Roman"/>
                <w:kern w:val="2"/>
                <w:sz w:val="28"/>
                <w:szCs w:val="28"/>
                <w:vertAlign w:val="baseline"/>
                <w:lang w:val="en-US" w:eastAsia="zh-CN" w:bidi="ar-SA"/>
              </w:rPr>
            </w:pPr>
            <w:r>
              <w:rPr>
                <w:rFonts w:hint="eastAsia" w:ascii="仿宋_GB2312" w:hAnsi="Calibri" w:eastAsia="仿宋_GB2312" w:cs="Times New Roman"/>
                <w:kern w:val="2"/>
                <w:sz w:val="28"/>
                <w:szCs w:val="28"/>
                <w:vertAlign w:val="baseline"/>
                <w:lang w:val="en-US" w:eastAsia="zh-CN" w:bidi="ar-SA"/>
              </w:rPr>
              <w:t>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029" w:type="dxa"/>
            <w:vAlign w:val="center"/>
          </w:tcPr>
          <w:p>
            <w:pPr>
              <w:pStyle w:val="6"/>
              <w:ind w:left="0" w:leftChars="0" w:firstLine="0" w:firstLineChars="0"/>
              <w:jc w:val="center"/>
              <w:rPr>
                <w:rFonts w:hint="default" w:ascii="Times New Roman" w:hAnsi="Times New Roman" w:eastAsia="仿宋_GB2312" w:cs="Times New Roman"/>
                <w:kern w:val="2"/>
                <w:sz w:val="24"/>
                <w:szCs w:val="24"/>
                <w:vertAlign w:val="baseline"/>
                <w:lang w:val="en-US" w:eastAsia="zh-CN" w:bidi="ar-SA"/>
              </w:rPr>
            </w:pPr>
            <w:r>
              <w:rPr>
                <w:rFonts w:hint="default" w:ascii="Times New Roman" w:hAnsi="Times New Roman" w:eastAsia="仿宋_GB2312" w:cs="Times New Roman"/>
                <w:kern w:val="2"/>
                <w:sz w:val="24"/>
                <w:szCs w:val="24"/>
                <w:vertAlign w:val="baseline"/>
                <w:lang w:val="en-US" w:eastAsia="zh-CN" w:bidi="ar-SA"/>
              </w:rPr>
              <w:t>1</w:t>
            </w:r>
          </w:p>
        </w:tc>
        <w:tc>
          <w:tcPr>
            <w:tcW w:w="7493" w:type="dxa"/>
            <w:vAlign w:val="center"/>
          </w:tcPr>
          <w:p>
            <w:pPr>
              <w:pStyle w:val="6"/>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仿宋_GB2312" w:hAnsi="Calibri" w:eastAsia="仿宋_GB2312" w:cs="Times New Roman"/>
                <w:kern w:val="2"/>
                <w:sz w:val="24"/>
                <w:szCs w:val="24"/>
                <w:vertAlign w:val="baseline"/>
                <w:lang w:val="en-US" w:eastAsia="zh-CN" w:bidi="ar-SA"/>
              </w:rPr>
            </w:pPr>
            <w:r>
              <w:rPr>
                <w:rFonts w:hint="eastAsia" w:ascii="仿宋_GB2312" w:hAnsi="Calibri" w:eastAsia="仿宋_GB2312" w:cs="Times New Roman"/>
                <w:kern w:val="2"/>
                <w:sz w:val="24"/>
                <w:szCs w:val="24"/>
                <w:lang w:val="en-US" w:eastAsia="zh-CN" w:bidi="ar-SA"/>
              </w:rPr>
              <w:t>必须为公司制法人，企业注册地在杭州。具备一般纳税人资格。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029" w:type="dxa"/>
            <w:vAlign w:val="center"/>
          </w:tcPr>
          <w:p>
            <w:pPr>
              <w:pStyle w:val="6"/>
              <w:ind w:left="0" w:leftChars="0" w:firstLine="0" w:firstLineChars="0"/>
              <w:jc w:val="center"/>
              <w:rPr>
                <w:rFonts w:hint="default" w:ascii="Times New Roman" w:hAnsi="Times New Roman" w:eastAsia="仿宋_GB2312" w:cs="Times New Roman"/>
                <w:kern w:val="2"/>
                <w:sz w:val="24"/>
                <w:szCs w:val="24"/>
                <w:vertAlign w:val="baseline"/>
                <w:lang w:val="en-US" w:eastAsia="zh-CN" w:bidi="ar-SA"/>
              </w:rPr>
            </w:pPr>
            <w:r>
              <w:rPr>
                <w:rFonts w:hint="default" w:ascii="Times New Roman" w:hAnsi="Times New Roman" w:eastAsia="仿宋_GB2312" w:cs="Times New Roman"/>
                <w:kern w:val="2"/>
                <w:sz w:val="24"/>
                <w:szCs w:val="24"/>
                <w:vertAlign w:val="baseline"/>
                <w:lang w:val="en-US" w:eastAsia="zh-CN" w:bidi="ar-SA"/>
              </w:rPr>
              <w:t>2</w:t>
            </w:r>
          </w:p>
        </w:tc>
        <w:tc>
          <w:tcPr>
            <w:tcW w:w="7493" w:type="dxa"/>
            <w:vAlign w:val="center"/>
          </w:tcPr>
          <w:p>
            <w:pPr>
              <w:pStyle w:val="6"/>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仿宋_GB2312" w:hAnsi="Calibri" w:eastAsia="仿宋_GB2312" w:cs="Times New Roman"/>
                <w:kern w:val="2"/>
                <w:sz w:val="24"/>
                <w:szCs w:val="24"/>
                <w:vertAlign w:val="baseline"/>
                <w:lang w:val="en-US" w:eastAsia="zh-CN" w:bidi="ar-SA"/>
              </w:rPr>
            </w:pPr>
            <w:r>
              <w:rPr>
                <w:rFonts w:hint="eastAsia" w:ascii="仿宋_GB2312" w:hAnsi="Calibri" w:eastAsia="仿宋_GB2312" w:cs="Times New Roman"/>
                <w:kern w:val="2"/>
                <w:sz w:val="24"/>
                <w:szCs w:val="24"/>
                <w:lang w:val="en-US" w:eastAsia="zh-CN" w:bidi="ar-SA"/>
              </w:rPr>
              <w:t>企业具有独立承担民事责任的能力，不接受存在股权关联、关键人员关联、该项目经营资产重叠及经饮食服务中心认定的其他构成实质关联情形的关联企业、挂靠单位、联合体报名。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029" w:type="dxa"/>
            <w:vAlign w:val="center"/>
          </w:tcPr>
          <w:p>
            <w:pPr>
              <w:pStyle w:val="6"/>
              <w:ind w:left="0" w:leftChars="0" w:firstLine="0" w:firstLineChars="0"/>
              <w:jc w:val="center"/>
              <w:rPr>
                <w:rFonts w:hint="default" w:ascii="Times New Roman" w:hAnsi="Times New Roman" w:eastAsia="仿宋_GB2312" w:cs="Times New Roman"/>
                <w:kern w:val="2"/>
                <w:sz w:val="24"/>
                <w:szCs w:val="24"/>
                <w:vertAlign w:val="baseline"/>
                <w:lang w:val="en-US" w:eastAsia="zh-CN" w:bidi="ar-SA"/>
              </w:rPr>
            </w:pPr>
            <w:r>
              <w:rPr>
                <w:rFonts w:hint="default" w:ascii="Times New Roman" w:hAnsi="Times New Roman" w:eastAsia="仿宋_GB2312" w:cs="Times New Roman"/>
                <w:kern w:val="2"/>
                <w:sz w:val="24"/>
                <w:szCs w:val="24"/>
                <w:vertAlign w:val="baseline"/>
                <w:lang w:val="en-US" w:eastAsia="zh-CN" w:bidi="ar-SA"/>
              </w:rPr>
              <w:t>3</w:t>
            </w:r>
          </w:p>
        </w:tc>
        <w:tc>
          <w:tcPr>
            <w:tcW w:w="7493" w:type="dxa"/>
            <w:vAlign w:val="center"/>
          </w:tcPr>
          <w:p>
            <w:pPr>
              <w:pStyle w:val="6"/>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仿宋_GB2312" w:hAnsi="Calibri" w:eastAsia="仿宋_GB2312" w:cs="Times New Roman"/>
                <w:kern w:val="2"/>
                <w:sz w:val="24"/>
                <w:szCs w:val="24"/>
                <w:vertAlign w:val="baseline"/>
                <w:lang w:val="en-US" w:eastAsia="zh-CN" w:bidi="ar-SA"/>
              </w:rPr>
            </w:pPr>
            <w:r>
              <w:rPr>
                <w:rFonts w:hint="eastAsia" w:ascii="仿宋_GB2312" w:hAnsi="Calibri" w:eastAsia="仿宋_GB2312" w:cs="Times New Roman"/>
                <w:kern w:val="2"/>
                <w:sz w:val="24"/>
                <w:szCs w:val="24"/>
                <w:lang w:val="en-US" w:eastAsia="zh-CN" w:bidi="ar-SA"/>
              </w:rPr>
              <w:t>无重大违法经营记录，企业诚信度高，廉洁从业意识强。报名商家与投标商家、合同主体、履约主体、货款票据结算主体必须一致。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029" w:type="dxa"/>
            <w:vAlign w:val="center"/>
          </w:tcPr>
          <w:p>
            <w:pPr>
              <w:pStyle w:val="6"/>
              <w:ind w:left="0" w:leftChars="0" w:firstLine="0" w:firstLineChars="0"/>
              <w:jc w:val="center"/>
              <w:rPr>
                <w:rFonts w:hint="default" w:ascii="Times New Roman" w:hAnsi="Times New Roman" w:eastAsia="仿宋_GB2312" w:cs="Times New Roman"/>
                <w:kern w:val="2"/>
                <w:sz w:val="24"/>
                <w:szCs w:val="24"/>
                <w:vertAlign w:val="baseline"/>
                <w:lang w:val="en-US" w:eastAsia="zh-CN" w:bidi="ar-SA"/>
              </w:rPr>
            </w:pPr>
            <w:r>
              <w:rPr>
                <w:rFonts w:hint="default" w:ascii="Times New Roman" w:hAnsi="Times New Roman" w:eastAsia="仿宋_GB2312" w:cs="Times New Roman"/>
                <w:kern w:val="2"/>
                <w:sz w:val="24"/>
                <w:szCs w:val="24"/>
                <w:vertAlign w:val="baseline"/>
                <w:lang w:val="en-US" w:eastAsia="zh-CN" w:bidi="ar-SA"/>
              </w:rPr>
              <w:t>4</w:t>
            </w:r>
          </w:p>
        </w:tc>
        <w:tc>
          <w:tcPr>
            <w:tcW w:w="7493" w:type="dxa"/>
            <w:vAlign w:val="center"/>
          </w:tcPr>
          <w:p>
            <w:pPr>
              <w:pStyle w:val="6"/>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仿宋_GB2312" w:hAnsi="Calibri" w:eastAsia="仿宋_GB2312" w:cs="Times New Roman"/>
                <w:kern w:val="2"/>
                <w:sz w:val="24"/>
                <w:szCs w:val="24"/>
                <w:vertAlign w:val="baseline"/>
                <w:lang w:val="en-US" w:eastAsia="zh-CN" w:bidi="ar-SA"/>
              </w:rPr>
            </w:pPr>
            <w:r>
              <w:rPr>
                <w:rFonts w:hint="eastAsia" w:ascii="仿宋_GB2312" w:hAnsi="Calibri" w:eastAsia="仿宋_GB2312" w:cs="Times New Roman"/>
                <w:kern w:val="2"/>
                <w:sz w:val="24"/>
                <w:szCs w:val="24"/>
                <w:lang w:val="en-US" w:eastAsia="zh-CN" w:bidi="ar-SA"/>
              </w:rPr>
              <w:t>具有健全的财务会计制度和提供符合采购方需求的税务发票的能力。具有依法缴纳税收和社保的良好记录。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029" w:type="dxa"/>
            <w:vAlign w:val="center"/>
          </w:tcPr>
          <w:p>
            <w:pPr>
              <w:pStyle w:val="6"/>
              <w:ind w:left="0" w:leftChars="0" w:firstLine="0" w:firstLineChars="0"/>
              <w:jc w:val="center"/>
              <w:rPr>
                <w:rFonts w:hint="default" w:ascii="Times New Roman" w:hAnsi="Times New Roman" w:eastAsia="仿宋_GB2312" w:cs="Times New Roman"/>
                <w:kern w:val="2"/>
                <w:sz w:val="24"/>
                <w:szCs w:val="24"/>
                <w:vertAlign w:val="baseline"/>
                <w:lang w:val="en-US" w:eastAsia="zh-CN" w:bidi="ar-SA"/>
              </w:rPr>
            </w:pPr>
            <w:r>
              <w:rPr>
                <w:rFonts w:hint="default" w:ascii="Times New Roman" w:hAnsi="Times New Roman" w:eastAsia="仿宋_GB2312" w:cs="Times New Roman"/>
                <w:kern w:val="2"/>
                <w:sz w:val="24"/>
                <w:szCs w:val="24"/>
                <w:vertAlign w:val="baseline"/>
                <w:lang w:val="en-US" w:eastAsia="zh-CN" w:bidi="ar-SA"/>
              </w:rPr>
              <w:t>5</w:t>
            </w:r>
          </w:p>
        </w:tc>
        <w:tc>
          <w:tcPr>
            <w:tcW w:w="7493" w:type="dxa"/>
            <w:vAlign w:val="center"/>
          </w:tcPr>
          <w:p>
            <w:pPr>
              <w:pStyle w:val="6"/>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仿宋_GB2312" w:hAnsi="Calibri" w:eastAsia="仿宋_GB2312" w:cs="Times New Roman"/>
                <w:kern w:val="2"/>
                <w:sz w:val="24"/>
                <w:szCs w:val="24"/>
                <w:vertAlign w:val="baseline"/>
                <w:lang w:val="en-US" w:eastAsia="zh-CN" w:bidi="ar-SA"/>
              </w:rPr>
            </w:pPr>
            <w:r>
              <w:rPr>
                <w:rFonts w:hint="eastAsia" w:ascii="仿宋_GB2312" w:hAnsi="Calibri" w:eastAsia="仿宋_GB2312" w:cs="Times New Roman"/>
                <w:kern w:val="2"/>
                <w:sz w:val="24"/>
                <w:szCs w:val="24"/>
                <w:lang w:val="en-US" w:eastAsia="zh-CN" w:bidi="ar-SA"/>
              </w:rPr>
              <w:t>具有较强的配送服务能力，项目投入人员及车辆能满足采购方需求，配送应急预案完备。企业运行正常，资金、设备、人员等状况良好。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029" w:type="dxa"/>
            <w:vAlign w:val="center"/>
          </w:tcPr>
          <w:p>
            <w:pPr>
              <w:pStyle w:val="6"/>
              <w:ind w:left="0" w:leftChars="0" w:firstLine="0" w:firstLineChars="0"/>
              <w:jc w:val="center"/>
              <w:rPr>
                <w:rFonts w:hint="default" w:ascii="Times New Roman" w:hAnsi="Times New Roman" w:eastAsia="仿宋_GB2312" w:cs="Times New Roman"/>
                <w:kern w:val="2"/>
                <w:sz w:val="24"/>
                <w:szCs w:val="24"/>
                <w:vertAlign w:val="baseline"/>
                <w:lang w:val="en-US" w:eastAsia="zh-CN" w:bidi="ar-SA"/>
              </w:rPr>
            </w:pPr>
            <w:r>
              <w:rPr>
                <w:rFonts w:hint="default" w:ascii="Times New Roman" w:hAnsi="Times New Roman" w:eastAsia="仿宋_GB2312" w:cs="Times New Roman"/>
                <w:kern w:val="2"/>
                <w:sz w:val="24"/>
                <w:szCs w:val="24"/>
                <w:vertAlign w:val="baseline"/>
                <w:lang w:val="en-US" w:eastAsia="zh-CN" w:bidi="ar-SA"/>
              </w:rPr>
              <w:t>6</w:t>
            </w:r>
          </w:p>
        </w:tc>
        <w:tc>
          <w:tcPr>
            <w:tcW w:w="7493" w:type="dxa"/>
            <w:vAlign w:val="center"/>
          </w:tcPr>
          <w:p>
            <w:pPr>
              <w:pStyle w:val="6"/>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eastAsia" w:ascii="仿宋_GB2312" w:hAnsi="Calibri" w:eastAsia="仿宋_GB2312" w:cs="Times New Roman"/>
                <w:kern w:val="2"/>
                <w:sz w:val="24"/>
                <w:szCs w:val="24"/>
                <w:vertAlign w:val="baseline"/>
                <w:lang w:val="en-US" w:eastAsia="zh-CN" w:bidi="ar-SA"/>
              </w:rPr>
            </w:pPr>
            <w:r>
              <w:rPr>
                <w:rFonts w:hint="eastAsia" w:ascii="仿宋_GB2312" w:hAnsi="Calibri" w:eastAsia="仿宋_GB2312" w:cs="Times New Roman"/>
                <w:kern w:val="2"/>
                <w:sz w:val="24"/>
                <w:szCs w:val="24"/>
                <w:lang w:val="en-US" w:eastAsia="zh-CN" w:bidi="ar-SA"/>
              </w:rPr>
              <w:t>法律法规规定的其他条件。</w:t>
            </w:r>
          </w:p>
        </w:tc>
      </w:tr>
    </w:tbl>
    <w:p>
      <w:pPr>
        <w:pStyle w:val="6"/>
        <w:numPr>
          <w:ilvl w:val="0"/>
          <w:numId w:val="1"/>
        </w:numPr>
        <w:ind w:left="0" w:leftChars="0" w:firstLine="0" w:firstLineChars="0"/>
        <w:rPr>
          <w:rFonts w:hint="eastAsia" w:ascii="宋体" w:hAnsi="宋体" w:eastAsia="宋体" w:cs="Times New Roman"/>
          <w:b/>
          <w:spacing w:val="-6"/>
          <w:kern w:val="2"/>
          <w:sz w:val="30"/>
          <w:szCs w:val="30"/>
          <w:lang w:val="en-US" w:eastAsia="zh-CN" w:bidi="ar-SA"/>
        </w:rPr>
      </w:pPr>
      <w:r>
        <w:rPr>
          <w:rFonts w:hint="eastAsia" w:ascii="宋体" w:hAnsi="宋体" w:eastAsia="宋体" w:cs="Times New Roman"/>
          <w:b/>
          <w:spacing w:val="-6"/>
          <w:kern w:val="2"/>
          <w:sz w:val="30"/>
          <w:szCs w:val="30"/>
          <w:lang w:val="en-US" w:eastAsia="zh-CN" w:bidi="ar-SA"/>
        </w:rPr>
        <w:t>保证金</w:t>
      </w:r>
    </w:p>
    <w:p>
      <w:pPr>
        <w:pStyle w:val="6"/>
        <w:keepNext w:val="0"/>
        <w:keepLines w:val="0"/>
        <w:pageBreakBefore w:val="0"/>
        <w:widowControl w:val="0"/>
        <w:numPr>
          <w:numId w:val="0"/>
        </w:numPr>
        <w:kinsoku/>
        <w:wordWrap/>
        <w:overflowPunct/>
        <w:topLinePunct w:val="0"/>
        <w:autoSpaceDE/>
        <w:autoSpaceDN/>
        <w:bidi w:val="0"/>
        <w:adjustRightInd w:val="0"/>
        <w:snapToGrid w:val="0"/>
        <w:ind w:leftChars="0"/>
        <w:textAlignment w:val="auto"/>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无投标保证金</w:t>
      </w:r>
      <w:bookmarkStart w:id="0" w:name="_GoBack"/>
      <w:bookmarkEnd w:id="0"/>
      <w:r>
        <w:rPr>
          <w:rFonts w:hint="eastAsia" w:ascii="仿宋_GB2312" w:hAnsi="Calibri" w:eastAsia="仿宋_GB2312" w:cs="Times New Roman"/>
          <w:kern w:val="2"/>
          <w:sz w:val="28"/>
          <w:szCs w:val="28"/>
          <w:lang w:val="en-US" w:eastAsia="zh-CN" w:bidi="ar-S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D6D4DB"/>
    <w:multiLevelType w:val="singleLevel"/>
    <w:tmpl w:val="5FD6D4D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381867"/>
    <w:rsid w:val="6F3818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8"/>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99"/>
    <w:pPr>
      <w:spacing w:beforeLines="50" w:afterLines="50" w:line="400" w:lineRule="atLeast"/>
    </w:pPr>
    <w:rPr>
      <w:rFonts w:ascii="宋体" w:hAnsi="Courier New"/>
      <w:sz w:val="24"/>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正文-方案"/>
    <w:basedOn w:val="1"/>
    <w:qFormat/>
    <w:uiPriority w:val="0"/>
    <w:pPr>
      <w:spacing w:line="360" w:lineRule="auto"/>
      <w:ind w:firstLine="560"/>
    </w:pPr>
    <w:rPr>
      <w:rFonts w:ascii="仿宋" w:hAnsi="仿宋" w:eastAsia="仿宋" w:cs="Times New Roman"/>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2018-12-17T06:53:00Z</dcterms:created>
  <dc:creator>艾尔维斯</dc:creator>
  <cp:lastModifiedBy>艾尔维斯</cp:lastModifiedBy>
  <dcterms:modified xsi:type="dcterms:W3CDTF">2018-12-17T07:11:32Z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